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46CE" w14:textId="0A508AF5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Day 1 – Foundations of Governance Frameworks</w:t>
      </w:r>
    </w:p>
    <w:p w14:paraId="428D525C" w14:textId="77777777" w:rsidR="006C3EDF" w:rsidRDefault="006C3EDF" w:rsidP="006C3EDF">
      <w:r w:rsidRPr="006C3EDF">
        <w:rPr>
          <w:b/>
          <w:bCs/>
        </w:rPr>
        <w:t>Objective:</w:t>
      </w:r>
      <w:r>
        <w:t xml:space="preserve"> Establish a strategic understanding of governance principles, framework characteristics, and the evolution of COBIT.</w:t>
      </w:r>
    </w:p>
    <w:p w14:paraId="429D6CA9" w14:textId="5623E568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Topics &amp; Subtopics</w:t>
      </w:r>
    </w:p>
    <w:p w14:paraId="2C5E760C" w14:textId="5FED1B5B" w:rsidR="006C3EDF" w:rsidRDefault="006C3EDF" w:rsidP="006C3EDF">
      <w:pPr>
        <w:pStyle w:val="ListParagraph"/>
        <w:numPr>
          <w:ilvl w:val="0"/>
          <w:numId w:val="1"/>
        </w:numPr>
      </w:pPr>
      <w:r>
        <w:t>Evolution of IT Governance &amp; Management (Last 30 Years)</w:t>
      </w:r>
    </w:p>
    <w:p w14:paraId="3EE37E5B" w14:textId="4B8C1EE9" w:rsidR="006C3EDF" w:rsidRDefault="006C3EDF" w:rsidP="006C3EDF">
      <w:pPr>
        <w:pStyle w:val="ListParagraph"/>
        <w:numPr>
          <w:ilvl w:val="1"/>
          <w:numId w:val="1"/>
        </w:numPr>
      </w:pPr>
      <w:r>
        <w:t>Key milestones: From control-focused IT to business-aligned IT governance</w:t>
      </w:r>
    </w:p>
    <w:p w14:paraId="3873344A" w14:textId="25E32297" w:rsidR="006C3EDF" w:rsidRDefault="006C3EDF" w:rsidP="006C3EDF">
      <w:pPr>
        <w:pStyle w:val="ListParagraph"/>
        <w:numPr>
          <w:ilvl w:val="1"/>
          <w:numId w:val="1"/>
        </w:numPr>
      </w:pPr>
      <w:r>
        <w:t>Drivers of change: Compliance, agility, risk, and digital transformation</w:t>
      </w:r>
    </w:p>
    <w:p w14:paraId="36A9BC72" w14:textId="6B63A5FB" w:rsidR="006C3EDF" w:rsidRDefault="006C3EDF" w:rsidP="006C3EDF">
      <w:pPr>
        <w:pStyle w:val="ListParagraph"/>
        <w:numPr>
          <w:ilvl w:val="0"/>
          <w:numId w:val="1"/>
        </w:numPr>
      </w:pPr>
      <w:r>
        <w:t>Fundamentals of Effective Governance Frameworks</w:t>
      </w:r>
    </w:p>
    <w:p w14:paraId="28AF38C8" w14:textId="394BA0DC" w:rsidR="006C3EDF" w:rsidRDefault="006C3EDF" w:rsidP="006C3EDF">
      <w:pPr>
        <w:pStyle w:val="ListParagraph"/>
        <w:numPr>
          <w:ilvl w:val="1"/>
          <w:numId w:val="1"/>
        </w:numPr>
      </w:pPr>
      <w:r>
        <w:t>Attributes: Comprehensiveness, scalability, measurability, integration</w:t>
      </w:r>
    </w:p>
    <w:p w14:paraId="6522228D" w14:textId="0D88EA65" w:rsidR="006C3EDF" w:rsidRDefault="006C3EDF" w:rsidP="006C3EDF">
      <w:pPr>
        <w:pStyle w:val="ListParagraph"/>
        <w:numPr>
          <w:ilvl w:val="1"/>
          <w:numId w:val="1"/>
        </w:numPr>
      </w:pPr>
      <w:r>
        <w:t>Comparison: ISO/IEC 38500, ITIL, COSO, CMMI vs COBIT</w:t>
      </w:r>
    </w:p>
    <w:p w14:paraId="69946984" w14:textId="71F615B0" w:rsidR="006C3EDF" w:rsidRDefault="006C3EDF" w:rsidP="006C3EDF">
      <w:pPr>
        <w:pStyle w:val="ListParagraph"/>
        <w:numPr>
          <w:ilvl w:val="0"/>
          <w:numId w:val="1"/>
        </w:numPr>
      </w:pPr>
      <w:r>
        <w:t>Principles of Enterprise Governance</w:t>
      </w:r>
    </w:p>
    <w:p w14:paraId="7DA0D52D" w14:textId="6345DB36" w:rsidR="006C3EDF" w:rsidRDefault="006C3EDF" w:rsidP="006C3EDF">
      <w:pPr>
        <w:pStyle w:val="ListParagraph"/>
        <w:numPr>
          <w:ilvl w:val="1"/>
          <w:numId w:val="1"/>
        </w:numPr>
      </w:pPr>
      <w:r>
        <w:t>Value delivery, risk optimization, resource management</w:t>
      </w:r>
    </w:p>
    <w:p w14:paraId="1E1F1297" w14:textId="2AC80C9F" w:rsidR="006C3EDF" w:rsidRDefault="006C3EDF" w:rsidP="006C3EDF">
      <w:pPr>
        <w:pStyle w:val="ListParagraph"/>
        <w:numPr>
          <w:ilvl w:val="1"/>
          <w:numId w:val="1"/>
        </w:numPr>
      </w:pPr>
      <w:r>
        <w:t>Stakeholder engagement and performance measurement</w:t>
      </w:r>
    </w:p>
    <w:p w14:paraId="2918EC6B" w14:textId="00610DD3" w:rsidR="006C3EDF" w:rsidRDefault="006C3EDF" w:rsidP="006C3EDF">
      <w:pPr>
        <w:pStyle w:val="ListParagraph"/>
        <w:numPr>
          <w:ilvl w:val="0"/>
          <w:numId w:val="1"/>
        </w:numPr>
      </w:pPr>
      <w:r>
        <w:t>COBIT Timeline and Framework Evolution</w:t>
      </w:r>
    </w:p>
    <w:p w14:paraId="3C329C3D" w14:textId="403E392E" w:rsidR="006C3EDF" w:rsidRDefault="006C3EDF" w:rsidP="006C3EDF">
      <w:pPr>
        <w:pStyle w:val="ListParagraph"/>
        <w:numPr>
          <w:ilvl w:val="1"/>
          <w:numId w:val="1"/>
        </w:numPr>
      </w:pPr>
      <w:r>
        <w:t>COBIT 1 to COBIT 2019: Scope, structure, and strategic positioning</w:t>
      </w:r>
    </w:p>
    <w:p w14:paraId="7CA0A20E" w14:textId="3548AA04" w:rsidR="006C3EDF" w:rsidRDefault="006C3EDF" w:rsidP="006C3EDF">
      <w:pPr>
        <w:pStyle w:val="ListParagraph"/>
        <w:numPr>
          <w:ilvl w:val="1"/>
          <w:numId w:val="1"/>
        </w:numPr>
      </w:pPr>
      <w:r>
        <w:t>Role of ISACA and practitioner community</w:t>
      </w:r>
    </w:p>
    <w:p w14:paraId="3975E162" w14:textId="77777777" w:rsidR="006C3EDF" w:rsidRDefault="006C3EDF" w:rsidP="006C3EDF"/>
    <w:p w14:paraId="7A542E76" w14:textId="4FEBED65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Day 2 – Deep Dive into COBIT 4/4.1</w:t>
      </w:r>
    </w:p>
    <w:p w14:paraId="0A87581C" w14:textId="77777777" w:rsidR="006C3EDF" w:rsidRDefault="006C3EDF" w:rsidP="006C3EDF">
      <w:r w:rsidRPr="006C3EDF">
        <w:rPr>
          <w:b/>
          <w:bCs/>
        </w:rPr>
        <w:t>Objective:</w:t>
      </w:r>
      <w:r>
        <w:t xml:space="preserve"> Understand legacy COBIT models and their operational utility in risk-centric and process-driven environments.</w:t>
      </w:r>
    </w:p>
    <w:p w14:paraId="054BEBBD" w14:textId="5EFABC48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Topics &amp; Subtopics</w:t>
      </w:r>
    </w:p>
    <w:p w14:paraId="4C9F62AA" w14:textId="7B66A911" w:rsidR="006C3EDF" w:rsidRDefault="006C3EDF" w:rsidP="006C3EDF">
      <w:pPr>
        <w:pStyle w:val="ListParagraph"/>
        <w:numPr>
          <w:ilvl w:val="0"/>
          <w:numId w:val="3"/>
        </w:numPr>
      </w:pPr>
      <w:r>
        <w:t>COBIT 4/4.1 Framework Structure</w:t>
      </w:r>
    </w:p>
    <w:p w14:paraId="1998E5A8" w14:textId="37693C04" w:rsidR="006C3EDF" w:rsidRDefault="006C3EDF" w:rsidP="006C3EDF">
      <w:pPr>
        <w:pStyle w:val="ListParagraph"/>
        <w:numPr>
          <w:ilvl w:val="1"/>
          <w:numId w:val="3"/>
        </w:numPr>
      </w:pPr>
      <w:r>
        <w:t>Components: Control objectives, process domains, maturity models</w:t>
      </w:r>
    </w:p>
    <w:p w14:paraId="19AF25F7" w14:textId="0FEC99B3" w:rsidR="006C3EDF" w:rsidRDefault="006C3EDF" w:rsidP="006C3EDF">
      <w:pPr>
        <w:pStyle w:val="ListParagraph"/>
        <w:numPr>
          <w:ilvl w:val="1"/>
          <w:numId w:val="3"/>
        </w:numPr>
      </w:pPr>
      <w:r>
        <w:t>Domains: Plan and Organize, Acquire and Implement, Deliver and Support, Monitor and Evaluate</w:t>
      </w:r>
    </w:p>
    <w:p w14:paraId="6F503697" w14:textId="02F8E6E4" w:rsidR="006C3EDF" w:rsidRDefault="006C3EDF" w:rsidP="006C3EDF">
      <w:pPr>
        <w:pStyle w:val="ListParagraph"/>
        <w:numPr>
          <w:ilvl w:val="0"/>
          <w:numId w:val="3"/>
        </w:numPr>
      </w:pPr>
      <w:r>
        <w:t>Key Concepts and Practical Applications</w:t>
      </w:r>
    </w:p>
    <w:p w14:paraId="734B3218" w14:textId="4670105A" w:rsidR="006C3EDF" w:rsidRDefault="006C3EDF" w:rsidP="006C3EDF">
      <w:pPr>
        <w:pStyle w:val="ListParagraph"/>
        <w:numPr>
          <w:ilvl w:val="1"/>
          <w:numId w:val="3"/>
        </w:numPr>
      </w:pPr>
      <w:r>
        <w:t>Mapping IT processes to business goals</w:t>
      </w:r>
    </w:p>
    <w:p w14:paraId="26CDAAA5" w14:textId="7207734E" w:rsidR="006C3EDF" w:rsidRDefault="006C3EDF" w:rsidP="006C3EDF">
      <w:pPr>
        <w:pStyle w:val="ListParagraph"/>
        <w:numPr>
          <w:ilvl w:val="1"/>
          <w:numId w:val="3"/>
        </w:numPr>
      </w:pPr>
      <w:r>
        <w:t>Use of maturity models for benchmarking and improvement</w:t>
      </w:r>
    </w:p>
    <w:p w14:paraId="3B185362" w14:textId="205A49C0" w:rsidR="006C3EDF" w:rsidRDefault="006C3EDF" w:rsidP="006C3EDF">
      <w:pPr>
        <w:pStyle w:val="ListParagraph"/>
        <w:numPr>
          <w:ilvl w:val="1"/>
          <w:numId w:val="3"/>
        </w:numPr>
      </w:pPr>
      <w:r>
        <w:t>Performance indicators and audit checklists</w:t>
      </w:r>
    </w:p>
    <w:p w14:paraId="2F43AF78" w14:textId="599A4A0C" w:rsidR="006C3EDF" w:rsidRDefault="006C3EDF" w:rsidP="006C3EDF">
      <w:pPr>
        <w:pStyle w:val="ListParagraph"/>
        <w:numPr>
          <w:ilvl w:val="0"/>
          <w:numId w:val="3"/>
        </w:numPr>
      </w:pPr>
      <w:r>
        <w:t>Applied Case Study</w:t>
      </w:r>
    </w:p>
    <w:p w14:paraId="52AF5267" w14:textId="56F04C3C" w:rsidR="006C3EDF" w:rsidRDefault="006C3EDF" w:rsidP="006C3EDF">
      <w:pPr>
        <w:pStyle w:val="ListParagraph"/>
        <w:numPr>
          <w:ilvl w:val="1"/>
          <w:numId w:val="3"/>
        </w:numPr>
      </w:pPr>
      <w:r>
        <w:t>Governance audit using COBIT 4.1 in a financial institution</w:t>
      </w:r>
    </w:p>
    <w:p w14:paraId="2AF92205" w14:textId="12D274D8" w:rsidR="006C3EDF" w:rsidRDefault="006C3EDF" w:rsidP="006C3EDF">
      <w:pPr>
        <w:pStyle w:val="ListParagraph"/>
        <w:numPr>
          <w:ilvl w:val="1"/>
          <w:numId w:val="3"/>
        </w:numPr>
      </w:pPr>
      <w:r>
        <w:t>Practical lessons from legacy environments</w:t>
      </w:r>
    </w:p>
    <w:p w14:paraId="329AE32C" w14:textId="77777777" w:rsidR="006C3EDF" w:rsidRDefault="006C3EDF" w:rsidP="006C3EDF"/>
    <w:p w14:paraId="7B09E227" w14:textId="04D2A734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lastRenderedPageBreak/>
        <w:t>Day 3 – Transition to COBIT 5</w:t>
      </w:r>
    </w:p>
    <w:p w14:paraId="4535E3D6" w14:textId="77777777" w:rsidR="006C3EDF" w:rsidRDefault="006C3EDF" w:rsidP="006C3EDF">
      <w:r>
        <w:t>Objective: Analyze the unified governance-management approach in COBIT 5 and apply it to enterprise governance design.</w:t>
      </w:r>
    </w:p>
    <w:p w14:paraId="3F725159" w14:textId="658EBA32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Topics &amp; Subtopics</w:t>
      </w:r>
    </w:p>
    <w:p w14:paraId="1FA79D8C" w14:textId="77351202" w:rsidR="006C3EDF" w:rsidRDefault="006C3EDF" w:rsidP="006C3EDF">
      <w:pPr>
        <w:pStyle w:val="ListParagraph"/>
        <w:numPr>
          <w:ilvl w:val="0"/>
          <w:numId w:val="7"/>
        </w:numPr>
      </w:pPr>
      <w:r>
        <w:t>Enterprise Governance of IT (EGIT) Principles</w:t>
      </w:r>
    </w:p>
    <w:p w14:paraId="7C53D202" w14:textId="0685D693" w:rsidR="006C3EDF" w:rsidRDefault="006C3EDF" w:rsidP="006C3EDF">
      <w:pPr>
        <w:pStyle w:val="ListParagraph"/>
        <w:numPr>
          <w:ilvl w:val="1"/>
          <w:numId w:val="7"/>
        </w:numPr>
      </w:pPr>
      <w:r>
        <w:t>Meeting stakeholder needs</w:t>
      </w:r>
    </w:p>
    <w:p w14:paraId="36AC81E0" w14:textId="53E77A0C" w:rsidR="006C3EDF" w:rsidRDefault="006C3EDF" w:rsidP="006C3EDF">
      <w:pPr>
        <w:pStyle w:val="ListParagraph"/>
        <w:numPr>
          <w:ilvl w:val="1"/>
          <w:numId w:val="7"/>
        </w:numPr>
      </w:pPr>
      <w:r>
        <w:t>Covering the enterprise end-to-end</w:t>
      </w:r>
    </w:p>
    <w:p w14:paraId="12FF3EA0" w14:textId="0F0A4C59" w:rsidR="006C3EDF" w:rsidRDefault="006C3EDF" w:rsidP="006C3EDF">
      <w:pPr>
        <w:pStyle w:val="ListParagraph"/>
        <w:numPr>
          <w:ilvl w:val="1"/>
          <w:numId w:val="7"/>
        </w:numPr>
      </w:pPr>
      <w:r>
        <w:t>Applying a single integrated framework</w:t>
      </w:r>
    </w:p>
    <w:p w14:paraId="65124834" w14:textId="23225F3C" w:rsidR="006C3EDF" w:rsidRDefault="006C3EDF" w:rsidP="006C3EDF">
      <w:pPr>
        <w:pStyle w:val="ListParagraph"/>
        <w:numPr>
          <w:ilvl w:val="0"/>
          <w:numId w:val="7"/>
        </w:numPr>
      </w:pPr>
      <w:r>
        <w:t>Innovations Introduced in COBIT 5</w:t>
      </w:r>
    </w:p>
    <w:p w14:paraId="0968E90E" w14:textId="0924999A" w:rsidR="006C3EDF" w:rsidRDefault="006C3EDF" w:rsidP="006C3EDF">
      <w:pPr>
        <w:pStyle w:val="ListParagraph"/>
        <w:numPr>
          <w:ilvl w:val="1"/>
          <w:numId w:val="7"/>
        </w:numPr>
      </w:pPr>
      <w:r>
        <w:t>Governance vs Management distinction</w:t>
      </w:r>
    </w:p>
    <w:p w14:paraId="18C182B9" w14:textId="6B04DC00" w:rsidR="006C3EDF" w:rsidRDefault="006C3EDF" w:rsidP="006C3EDF">
      <w:pPr>
        <w:pStyle w:val="ListParagraph"/>
        <w:numPr>
          <w:ilvl w:val="1"/>
          <w:numId w:val="7"/>
        </w:numPr>
      </w:pPr>
      <w:r>
        <w:t>Enablers: Processes, principles, structures, people, culture</w:t>
      </w:r>
    </w:p>
    <w:p w14:paraId="52C0B55E" w14:textId="009AD8F6" w:rsidR="006C3EDF" w:rsidRDefault="006C3EDF" w:rsidP="006C3EDF">
      <w:pPr>
        <w:pStyle w:val="ListParagraph"/>
        <w:numPr>
          <w:ilvl w:val="1"/>
          <w:numId w:val="7"/>
        </w:numPr>
      </w:pPr>
      <w:r>
        <w:t>Goals cascade and value creation</w:t>
      </w:r>
    </w:p>
    <w:p w14:paraId="45FABFE6" w14:textId="421539AE" w:rsidR="006C3EDF" w:rsidRDefault="006C3EDF" w:rsidP="006C3EDF">
      <w:pPr>
        <w:pStyle w:val="ListParagraph"/>
        <w:numPr>
          <w:ilvl w:val="0"/>
          <w:numId w:val="7"/>
        </w:numPr>
      </w:pPr>
      <w:r>
        <w:t>Interactive Exercises</w:t>
      </w:r>
    </w:p>
    <w:p w14:paraId="3FA0B1D9" w14:textId="40BAF4A1" w:rsidR="006C3EDF" w:rsidRDefault="006C3EDF" w:rsidP="006C3EDF">
      <w:pPr>
        <w:pStyle w:val="ListParagraph"/>
        <w:numPr>
          <w:ilvl w:val="1"/>
          <w:numId w:val="7"/>
        </w:numPr>
      </w:pPr>
      <w:r>
        <w:t>Designing a governance structure using COBIT 5 enablers</w:t>
      </w:r>
    </w:p>
    <w:p w14:paraId="12D39CC3" w14:textId="18F46535" w:rsidR="006C3EDF" w:rsidRDefault="006C3EDF" w:rsidP="006C3EDF">
      <w:pPr>
        <w:pStyle w:val="ListParagraph"/>
        <w:numPr>
          <w:ilvl w:val="1"/>
          <w:numId w:val="7"/>
        </w:numPr>
      </w:pPr>
      <w:r>
        <w:t>Mapping enablers to enterprise strategy</w:t>
      </w:r>
    </w:p>
    <w:p w14:paraId="5B31B0E4" w14:textId="47339A73" w:rsidR="006C3EDF" w:rsidRDefault="006C3EDF" w:rsidP="006C3EDF">
      <w:pPr>
        <w:pStyle w:val="ListParagraph"/>
        <w:numPr>
          <w:ilvl w:val="1"/>
          <w:numId w:val="7"/>
        </w:numPr>
      </w:pPr>
      <w:r>
        <w:t>Using the Process Reference Model for maturity assessment</w:t>
      </w:r>
    </w:p>
    <w:p w14:paraId="1C5C02AE" w14:textId="77777777" w:rsidR="006C3EDF" w:rsidRDefault="006C3EDF" w:rsidP="006C3EDF"/>
    <w:p w14:paraId="10DF9D9D" w14:textId="47C30997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Day 4 – COBIT 2019 Advancements</w:t>
      </w:r>
    </w:p>
    <w:p w14:paraId="6DAE3FB0" w14:textId="77777777" w:rsidR="006C3EDF" w:rsidRDefault="006C3EDF" w:rsidP="006C3EDF">
      <w:r w:rsidRPr="006C3EDF">
        <w:rPr>
          <w:b/>
          <w:bCs/>
        </w:rPr>
        <w:t>Objective:</w:t>
      </w:r>
      <w:r>
        <w:t xml:space="preserve"> Explore the modernized COBIT 2019 framework and its applicability in digital and agile contexts.</w:t>
      </w:r>
    </w:p>
    <w:p w14:paraId="50CE30DB" w14:textId="45B4BAF1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Topics &amp; Subtopics</w:t>
      </w:r>
    </w:p>
    <w:p w14:paraId="11352D62" w14:textId="0BB59B50" w:rsidR="006C3EDF" w:rsidRDefault="006C3EDF" w:rsidP="006C3EDF">
      <w:pPr>
        <w:pStyle w:val="ListParagraph"/>
        <w:numPr>
          <w:ilvl w:val="0"/>
          <w:numId w:val="10"/>
        </w:numPr>
      </w:pPr>
      <w:r>
        <w:t>Framework Enhancements in COBIT 2019</w:t>
      </w:r>
    </w:p>
    <w:p w14:paraId="401ACAB0" w14:textId="71500B65" w:rsidR="006C3EDF" w:rsidRDefault="006C3EDF" w:rsidP="006C3EDF">
      <w:pPr>
        <w:pStyle w:val="ListParagraph"/>
        <w:numPr>
          <w:ilvl w:val="1"/>
          <w:numId w:val="10"/>
        </w:numPr>
      </w:pPr>
      <w:r>
        <w:t>Flexible design factors and governance components</w:t>
      </w:r>
    </w:p>
    <w:p w14:paraId="5EDEA3B8" w14:textId="02A3A75C" w:rsidR="006C3EDF" w:rsidRDefault="006C3EDF" w:rsidP="006C3EDF">
      <w:pPr>
        <w:pStyle w:val="ListParagraph"/>
        <w:numPr>
          <w:ilvl w:val="1"/>
          <w:numId w:val="10"/>
        </w:numPr>
      </w:pPr>
      <w:r>
        <w:t>Tailoring governance to enterprise context</w:t>
      </w:r>
    </w:p>
    <w:p w14:paraId="1E3BA542" w14:textId="6DFDB327" w:rsidR="006C3EDF" w:rsidRDefault="006C3EDF" w:rsidP="006C3EDF">
      <w:pPr>
        <w:pStyle w:val="ListParagraph"/>
        <w:numPr>
          <w:ilvl w:val="1"/>
          <w:numId w:val="10"/>
        </w:numPr>
      </w:pPr>
      <w:r>
        <w:t>New performance management approach</w:t>
      </w:r>
    </w:p>
    <w:p w14:paraId="713F9F87" w14:textId="13223955" w:rsidR="006C3EDF" w:rsidRDefault="006C3EDF" w:rsidP="006C3EDF">
      <w:pPr>
        <w:pStyle w:val="ListParagraph"/>
        <w:numPr>
          <w:ilvl w:val="0"/>
          <w:numId w:val="10"/>
        </w:numPr>
      </w:pPr>
      <w:r>
        <w:t>Enterprise Governance of Information &amp; Technology</w:t>
      </w:r>
    </w:p>
    <w:p w14:paraId="30D7F3FB" w14:textId="0C8DA594" w:rsidR="006C3EDF" w:rsidRDefault="006C3EDF" w:rsidP="006C3EDF">
      <w:pPr>
        <w:pStyle w:val="ListParagraph"/>
        <w:numPr>
          <w:ilvl w:val="1"/>
          <w:numId w:val="10"/>
        </w:numPr>
      </w:pPr>
      <w:r>
        <w:t>Role of I&amp;T in business value creation</w:t>
      </w:r>
    </w:p>
    <w:p w14:paraId="67B7BA6D" w14:textId="6DEA3F3B" w:rsidR="006C3EDF" w:rsidRDefault="006C3EDF" w:rsidP="006C3EDF">
      <w:pPr>
        <w:pStyle w:val="ListParagraph"/>
        <w:numPr>
          <w:ilvl w:val="1"/>
          <w:numId w:val="10"/>
        </w:numPr>
      </w:pPr>
      <w:r>
        <w:t>Alignment with digital transformation and agility</w:t>
      </w:r>
    </w:p>
    <w:p w14:paraId="0E77C410" w14:textId="69149E96" w:rsidR="006C3EDF" w:rsidRDefault="006C3EDF" w:rsidP="006C3EDF">
      <w:pPr>
        <w:pStyle w:val="ListParagraph"/>
        <w:numPr>
          <w:ilvl w:val="0"/>
          <w:numId w:val="10"/>
        </w:numPr>
      </w:pPr>
      <w:r>
        <w:t>Implementation Case Studies</w:t>
      </w:r>
    </w:p>
    <w:p w14:paraId="23A952D6" w14:textId="6DABD5F7" w:rsidR="006C3EDF" w:rsidRDefault="006C3EDF" w:rsidP="006C3EDF">
      <w:pPr>
        <w:pStyle w:val="ListParagraph"/>
        <w:numPr>
          <w:ilvl w:val="1"/>
          <w:numId w:val="10"/>
        </w:numPr>
      </w:pPr>
      <w:r>
        <w:t>Modular deployment in hybrid cloud environments</w:t>
      </w:r>
    </w:p>
    <w:p w14:paraId="31DB97FC" w14:textId="3731823F" w:rsidR="006C3EDF" w:rsidRDefault="006C3EDF" w:rsidP="006C3EDF">
      <w:pPr>
        <w:pStyle w:val="ListParagraph"/>
        <w:numPr>
          <w:ilvl w:val="1"/>
          <w:numId w:val="10"/>
        </w:numPr>
      </w:pPr>
      <w:r>
        <w:t>Strategic governance in healthcare, banking, and telecom</w:t>
      </w:r>
    </w:p>
    <w:p w14:paraId="506279E2" w14:textId="77777777" w:rsidR="006C3EDF" w:rsidRDefault="006C3EDF" w:rsidP="006C3EDF"/>
    <w:p w14:paraId="7EE7E816" w14:textId="77777777" w:rsidR="006C3EDF" w:rsidRDefault="006C3EDF" w:rsidP="006C3EDF"/>
    <w:p w14:paraId="6CEABD0C" w14:textId="4B0D11B6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lastRenderedPageBreak/>
        <w:t>Day 5 – Integration and Strategic Application</w:t>
      </w:r>
    </w:p>
    <w:p w14:paraId="04636F6C" w14:textId="77777777" w:rsidR="006C3EDF" w:rsidRDefault="006C3EDF" w:rsidP="006C3EDF">
      <w:r w:rsidRPr="006C3EDF">
        <w:rPr>
          <w:b/>
          <w:bCs/>
        </w:rPr>
        <w:t>Objective:</w:t>
      </w:r>
      <w:r>
        <w:t xml:space="preserve"> Integrate learning across frameworks to build enterprise strategies and foster leadership dialogue.</w:t>
      </w:r>
    </w:p>
    <w:p w14:paraId="75B631A9" w14:textId="2E0BD1BD" w:rsidR="006C3EDF" w:rsidRPr="006C3EDF" w:rsidRDefault="006C3EDF" w:rsidP="006C3EDF">
      <w:pPr>
        <w:rPr>
          <w:b/>
          <w:bCs/>
        </w:rPr>
      </w:pPr>
      <w:r w:rsidRPr="006C3EDF">
        <w:rPr>
          <w:b/>
          <w:bCs/>
        </w:rPr>
        <w:t>Topics &amp; Subtopics</w:t>
      </w:r>
    </w:p>
    <w:p w14:paraId="699C1FC5" w14:textId="1AC60830" w:rsidR="006C3EDF" w:rsidRDefault="006C3EDF" w:rsidP="006C3EDF">
      <w:pPr>
        <w:pStyle w:val="ListParagraph"/>
        <w:numPr>
          <w:ilvl w:val="0"/>
          <w:numId w:val="11"/>
        </w:numPr>
      </w:pPr>
      <w:r>
        <w:t>Synthesizing Insights Across Frameworks</w:t>
      </w:r>
    </w:p>
    <w:p w14:paraId="257BC0AE" w14:textId="70CF30FB" w:rsidR="006C3EDF" w:rsidRDefault="006C3EDF" w:rsidP="00972751">
      <w:pPr>
        <w:pStyle w:val="ListParagraph"/>
        <w:numPr>
          <w:ilvl w:val="1"/>
          <w:numId w:val="11"/>
        </w:numPr>
      </w:pPr>
      <w:r>
        <w:t>Comparative analysis: COBIT 4/4.1 vs 5 vs 2019</w:t>
      </w:r>
    </w:p>
    <w:p w14:paraId="179B8D35" w14:textId="65E47C78" w:rsidR="006C3EDF" w:rsidRDefault="006C3EDF" w:rsidP="00972751">
      <w:pPr>
        <w:pStyle w:val="ListParagraph"/>
        <w:numPr>
          <w:ilvl w:val="1"/>
          <w:numId w:val="11"/>
        </w:numPr>
      </w:pPr>
      <w:r>
        <w:t>Choosing frameworks based on maturity, scope, and culture</w:t>
      </w:r>
    </w:p>
    <w:p w14:paraId="4584F45C" w14:textId="4D744CD4" w:rsidR="006C3EDF" w:rsidRDefault="006C3EDF" w:rsidP="006C3EDF">
      <w:pPr>
        <w:pStyle w:val="ListParagraph"/>
        <w:numPr>
          <w:ilvl w:val="0"/>
          <w:numId w:val="11"/>
        </w:numPr>
      </w:pPr>
      <w:r>
        <w:t>Integrated Governance Strategy Design</w:t>
      </w:r>
    </w:p>
    <w:p w14:paraId="189F398D" w14:textId="5DA3A34E" w:rsidR="006C3EDF" w:rsidRDefault="006C3EDF" w:rsidP="00972751">
      <w:pPr>
        <w:pStyle w:val="ListParagraph"/>
        <w:numPr>
          <w:ilvl w:val="1"/>
          <w:numId w:val="11"/>
        </w:numPr>
      </w:pPr>
      <w:r>
        <w:t>Blueprint for scalable governance architectures</w:t>
      </w:r>
    </w:p>
    <w:p w14:paraId="2F6F9EAE" w14:textId="5C741471" w:rsidR="006C3EDF" w:rsidRDefault="006C3EDF" w:rsidP="00972751">
      <w:pPr>
        <w:pStyle w:val="ListParagraph"/>
        <w:numPr>
          <w:ilvl w:val="1"/>
          <w:numId w:val="11"/>
        </w:numPr>
      </w:pPr>
      <w:r>
        <w:t>Strategic alignment with business drivers</w:t>
      </w:r>
    </w:p>
    <w:p w14:paraId="6827457C" w14:textId="7EA04577" w:rsidR="006C3EDF" w:rsidRDefault="006C3EDF" w:rsidP="00972751">
      <w:pPr>
        <w:pStyle w:val="ListParagraph"/>
        <w:numPr>
          <w:ilvl w:val="1"/>
          <w:numId w:val="11"/>
        </w:numPr>
      </w:pPr>
      <w:r>
        <w:t>Defining performance outcomes and KPIs</w:t>
      </w:r>
    </w:p>
    <w:p w14:paraId="45A1A2CD" w14:textId="0E676E9D" w:rsidR="006C3EDF" w:rsidRDefault="006C3EDF" w:rsidP="006C3EDF">
      <w:pPr>
        <w:pStyle w:val="ListParagraph"/>
        <w:numPr>
          <w:ilvl w:val="0"/>
          <w:numId w:val="11"/>
        </w:numPr>
      </w:pPr>
      <w:r>
        <w:t>Expert Panel Discussion</w:t>
      </w:r>
    </w:p>
    <w:p w14:paraId="64EF7CDE" w14:textId="3E7CA7B9" w:rsidR="006C3EDF" w:rsidRDefault="006C3EDF" w:rsidP="00972751">
      <w:pPr>
        <w:pStyle w:val="ListParagraph"/>
        <w:numPr>
          <w:ilvl w:val="1"/>
          <w:numId w:val="11"/>
        </w:numPr>
      </w:pPr>
      <w:r>
        <w:t>Challenges in cross-framework adoption</w:t>
      </w:r>
    </w:p>
    <w:p w14:paraId="52964E27" w14:textId="7C724AA0" w:rsidR="006C3EDF" w:rsidRDefault="006C3EDF" w:rsidP="00972751">
      <w:pPr>
        <w:pStyle w:val="ListParagraph"/>
        <w:numPr>
          <w:ilvl w:val="1"/>
          <w:numId w:val="11"/>
        </w:numPr>
      </w:pPr>
      <w:r>
        <w:t>Enterprise governance in GCC context</w:t>
      </w:r>
    </w:p>
    <w:p w14:paraId="6B411185" w14:textId="545765A7" w:rsidR="006C3EDF" w:rsidRDefault="006C3EDF" w:rsidP="00972751">
      <w:pPr>
        <w:pStyle w:val="ListParagraph"/>
        <w:numPr>
          <w:ilvl w:val="1"/>
          <w:numId w:val="11"/>
        </w:numPr>
      </w:pPr>
      <w:r>
        <w:t>Future trends in I&amp;T governance</w:t>
      </w:r>
    </w:p>
    <w:p w14:paraId="3A4A15FA" w14:textId="5826D645" w:rsidR="006C3EDF" w:rsidRDefault="006C3EDF" w:rsidP="006C3EDF">
      <w:pPr>
        <w:pStyle w:val="ListParagraph"/>
        <w:numPr>
          <w:ilvl w:val="0"/>
          <w:numId w:val="11"/>
        </w:numPr>
      </w:pPr>
      <w:r>
        <w:t>Final Evaluations</w:t>
      </w:r>
    </w:p>
    <w:p w14:paraId="4739D8A2" w14:textId="0C796C52" w:rsidR="006C3EDF" w:rsidRDefault="006C3EDF" w:rsidP="00972751">
      <w:pPr>
        <w:pStyle w:val="ListParagraph"/>
        <w:numPr>
          <w:ilvl w:val="1"/>
          <w:numId w:val="11"/>
        </w:numPr>
      </w:pPr>
      <w:r>
        <w:t>Practical assessment: Strategy development exercise</w:t>
      </w:r>
    </w:p>
    <w:p w14:paraId="11389D44" w14:textId="611E6E2B" w:rsidR="006C3EDF" w:rsidRDefault="006C3EDF" w:rsidP="00972751">
      <w:pPr>
        <w:pStyle w:val="ListParagraph"/>
        <w:numPr>
          <w:ilvl w:val="1"/>
          <w:numId w:val="11"/>
        </w:numPr>
      </w:pPr>
      <w:r>
        <w:t>Peer reviews, feedback loops</w:t>
      </w:r>
    </w:p>
    <w:p w14:paraId="43F5E815" w14:textId="2D4E3F4B" w:rsidR="006C3EDF" w:rsidRDefault="006C3EDF" w:rsidP="00972751">
      <w:pPr>
        <w:pStyle w:val="ListParagraph"/>
        <w:numPr>
          <w:ilvl w:val="1"/>
          <w:numId w:val="11"/>
        </w:numPr>
      </w:pPr>
      <w:r>
        <w:t>Certification award and recognition</w:t>
      </w:r>
    </w:p>
    <w:p w14:paraId="4BD5582D" w14:textId="77777777" w:rsidR="006C3EDF" w:rsidRDefault="006C3EDF" w:rsidP="006C3EDF"/>
    <w:sectPr w:rsidR="006C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F3893"/>
    <w:multiLevelType w:val="hybridMultilevel"/>
    <w:tmpl w:val="5CC2D4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C05C3"/>
    <w:multiLevelType w:val="hybridMultilevel"/>
    <w:tmpl w:val="FAECD1BC"/>
    <w:lvl w:ilvl="0" w:tplc="8C3A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18C8"/>
    <w:multiLevelType w:val="hybridMultilevel"/>
    <w:tmpl w:val="BDFABB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A32D0"/>
    <w:multiLevelType w:val="hybridMultilevel"/>
    <w:tmpl w:val="1696BCBE"/>
    <w:lvl w:ilvl="0" w:tplc="D0225B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035B"/>
    <w:multiLevelType w:val="hybridMultilevel"/>
    <w:tmpl w:val="F2564DEA"/>
    <w:lvl w:ilvl="0" w:tplc="8C3A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3E6B"/>
    <w:multiLevelType w:val="hybridMultilevel"/>
    <w:tmpl w:val="0E260FA6"/>
    <w:lvl w:ilvl="0" w:tplc="8C3A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D070B"/>
    <w:multiLevelType w:val="hybridMultilevel"/>
    <w:tmpl w:val="05A6F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54EB4"/>
    <w:multiLevelType w:val="hybridMultilevel"/>
    <w:tmpl w:val="392477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4E4A30"/>
    <w:multiLevelType w:val="hybridMultilevel"/>
    <w:tmpl w:val="B70A6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A09"/>
    <w:multiLevelType w:val="hybridMultilevel"/>
    <w:tmpl w:val="4C666A80"/>
    <w:lvl w:ilvl="0" w:tplc="8C3A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E4586"/>
    <w:multiLevelType w:val="hybridMultilevel"/>
    <w:tmpl w:val="07708F06"/>
    <w:lvl w:ilvl="0" w:tplc="8C3A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32F0"/>
    <w:multiLevelType w:val="hybridMultilevel"/>
    <w:tmpl w:val="E2E87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466283">
    <w:abstractNumId w:val="2"/>
  </w:num>
  <w:num w:numId="2" w16cid:durableId="1463575484">
    <w:abstractNumId w:val="3"/>
  </w:num>
  <w:num w:numId="3" w16cid:durableId="547841717">
    <w:abstractNumId w:val="7"/>
  </w:num>
  <w:num w:numId="4" w16cid:durableId="1648701444">
    <w:abstractNumId w:val="1"/>
  </w:num>
  <w:num w:numId="5" w16cid:durableId="2065060243">
    <w:abstractNumId w:val="4"/>
  </w:num>
  <w:num w:numId="6" w16cid:durableId="771047728">
    <w:abstractNumId w:val="10"/>
  </w:num>
  <w:num w:numId="7" w16cid:durableId="1604874977">
    <w:abstractNumId w:val="6"/>
  </w:num>
  <w:num w:numId="8" w16cid:durableId="629558026">
    <w:abstractNumId w:val="8"/>
  </w:num>
  <w:num w:numId="9" w16cid:durableId="1120536770">
    <w:abstractNumId w:val="9"/>
  </w:num>
  <w:num w:numId="10" w16cid:durableId="1476683708">
    <w:abstractNumId w:val="11"/>
  </w:num>
  <w:num w:numId="11" w16cid:durableId="684868122">
    <w:abstractNumId w:val="0"/>
  </w:num>
  <w:num w:numId="12" w16cid:durableId="5602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33"/>
    <w:rsid w:val="001278CC"/>
    <w:rsid w:val="003C09CB"/>
    <w:rsid w:val="004A6533"/>
    <w:rsid w:val="00696302"/>
    <w:rsid w:val="006C3EDF"/>
    <w:rsid w:val="00755DC6"/>
    <w:rsid w:val="00972751"/>
    <w:rsid w:val="00A56DC7"/>
    <w:rsid w:val="00A74D7F"/>
    <w:rsid w:val="00AD68ED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B7FB7"/>
  <w15:chartTrackingRefBased/>
  <w15:docId w15:val="{DB1D883C-83D4-4BE4-B593-9CB7CAF7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</Words>
  <Characters>3040</Characters>
  <Application>Microsoft Office Word</Application>
  <DocSecurity>0</DocSecurity>
  <Lines>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 Irabor</dc:creator>
  <cp:keywords/>
  <dc:description/>
  <cp:lastModifiedBy>Kester Irabor</cp:lastModifiedBy>
  <cp:revision>2</cp:revision>
  <dcterms:created xsi:type="dcterms:W3CDTF">2025-07-30T19:35:00Z</dcterms:created>
  <dcterms:modified xsi:type="dcterms:W3CDTF">2025-07-30T19:49:00Z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53c4e74a-b63b-4930-9a20-79375d9458ec</vt:lpwstr>
  </property>
</Properties>
</file>